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>
        <w:rPr>
          <w:rFonts w:ascii="Times New Roman" w:hAnsi="Times New Roman" w:cs="Times New Roman"/>
          <w:b/>
          <w:bCs/>
          <w:color w:val="000000"/>
          <w:sz w:val="30"/>
          <w:szCs w:val="30"/>
        </w:rPr>
        <w:t>STANDARD 15</w:t>
      </w:r>
      <w:bookmarkStart w:id="0" w:name="_GoBack"/>
      <w:bookmarkEnd w:id="0"/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>
        <w:rPr>
          <w:rFonts w:ascii="Times New Roman" w:hAnsi="Times New Roman" w:cs="Times New Roman"/>
          <w:b/>
          <w:bCs/>
          <w:color w:val="000000"/>
          <w:sz w:val="30"/>
          <w:szCs w:val="30"/>
        </w:rPr>
        <w:t>Rizikové, havarijní a nouzové situace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15a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Zařízení pro děti vyžadující okamžitou pomoc má písemně definovány rizikové, havarijní a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nouzové situace a postup při jejich řešení, s nimiž prokazatelně seznámí zaměstnance.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 těmito postupy jsou v nezbytném rozsahu seznámeny přiměřeným způsobem i umístěné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děti, jejich rodiče či jiné osoby odpovědné za výchovu dítěte a další osoby dítěti příbuzné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nebo blízké.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Související legislativa: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Zákon č. 240/2000 Sb., o krizovém řízení a o změně některých zákonů (krizový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zákon)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Zákon č. 320/2002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Sb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o změně a zrušení některých zákonů v souvislosti s ukončením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činnosti okresních úřadů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Zákon č. 133/1985 Sb., o požární ochraně ve znění pozdějších změn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Vyhláška Ministerstva vnitra o požární prevenci č. 246/2001 Sb.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Zákon č. 258/2000 Sb., o ochraně veřejného zdraví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Zákon č. 306/2012 Sb., o podmínkách předcházení vniku a šíření infekčních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onemocnění a o hygienických požadavcích na provoz zdravotnických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zařízeních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ústavů sociální péče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Související vnitřní dokumenty zařízení: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Plán krizové př</w:t>
      </w:r>
      <w:r>
        <w:rPr>
          <w:rFonts w:ascii="Times New Roman" w:hAnsi="Times New Roman" w:cs="Times New Roman"/>
          <w:color w:val="000000"/>
          <w:sz w:val="24"/>
          <w:szCs w:val="24"/>
        </w:rPr>
        <w:t>ipravenosti DC Jihlava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Provozní hygienický řá</w:t>
      </w:r>
      <w:r>
        <w:rPr>
          <w:rFonts w:ascii="Times New Roman" w:hAnsi="Times New Roman" w:cs="Times New Roman"/>
          <w:color w:val="000000"/>
          <w:sz w:val="24"/>
          <w:szCs w:val="24"/>
        </w:rPr>
        <w:t>d DC Jihlava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A. Nouzové a havarijní situace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I.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DC má zpracován plán krizové připravenosti, který upravuje přípravu k řešení krizových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situací k zajištění plnění opatření. Obsahuje souhrn plánovacích, metodických a informačních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dokumentů, používaných při rozhodovací, řídící a koordinační činnosti v krizové situaci.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Plán krizové připravenosti se použije v případě vyhlášení stavu nebezpečí, nouzového stavu,</w:t>
      </w:r>
    </w:p>
    <w:p w:rsidR="009943A7" w:rsidRP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 krajním případě vyhlášení stavu ohrožení státu popřípadě vyhlášení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válečné</w:t>
      </w:r>
      <w:r>
        <w:rPr>
          <w:rFonts w:ascii="Times New Roman" w:hAnsi="Times New Roman" w:cs="Times New Roman"/>
          <w:color w:val="000000"/>
          <w:sz w:val="24"/>
          <w:szCs w:val="24"/>
        </w:rPr>
        <w:t>ho  stavu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23E4F"/>
          <w:sz w:val="24"/>
          <w:szCs w:val="24"/>
        </w:rPr>
      </w:pPr>
      <w:r>
        <w:rPr>
          <w:rFonts w:ascii="Times New Roman" w:hAnsi="Times New Roman" w:cs="Times New Roman"/>
          <w:color w:val="8597B1"/>
          <w:sz w:val="24"/>
          <w:szCs w:val="24"/>
        </w:rPr>
        <w:t xml:space="preserve">S t r á n k a </w:t>
      </w:r>
      <w:r>
        <w:rPr>
          <w:rFonts w:ascii="Times New Roman" w:hAnsi="Times New Roman" w:cs="Times New Roman"/>
          <w:color w:val="323E4F"/>
          <w:sz w:val="24"/>
          <w:szCs w:val="24"/>
        </w:rPr>
        <w:t>2 | 6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Krizový štáb/ jmenný seznam + kontakty/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DC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má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na základě provedené analýzy vniku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mimořádných událostí a krizových situací vytipována dominantní rizika, která mohou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iniciovat vznik krizové situace. 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Krizová rizika centra jsou sněhová kalamita, nedostatek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pitné vody, epidemie (klienti, personál 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centra), narušení dodávek elektrické energie,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plynu nebo tepelné energie, nedostatek potravin, extrémní sucho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, plošný požár.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Ve zpracovaném plánu krizové připravenosti má zařízení podrobně zpracováno řešení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každého výše uvedeného rizika včetně návrhu opatření a způsob zabezpečení.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II.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Centrum má v plánu krizové připravenosti zpracované zásady řešení požární bezpečnosti.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Ohlašovnou požáru je malá hala v budově zařízení, kde jsou dostupné příslušné pokyny a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důležitá telefonní čísla.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Pro všechna pracoviště centra jsou zpracovány požární řády pracovišť.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Požární řády jsou umístěny na viditelných místech na jednotlivých pracovištích.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Vedoucí pracovníci a všichni ostatní zaměstnanci jsou pravidelně školeni a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přezkušováni ze znalostí požární ochrany.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lastRenderedPageBreak/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V souladu s příslušnými předpisy jsou umístěny ruční hasicí přístroje, které jsou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pravidelně revidovány.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Centrum vede dokumentaci požární ochrany, jedná se o: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Dokumentaci o začlenění do kategorie činností se zvýšeným požárním nebezpečím a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vysokým požárním nebezpečím,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Požární poplachové směrnice, která vychází ze zpracované metodiky činností při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vniku požáru v prostorách centra,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Požární řády,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Požární evakuační plány, které obsahují textovou a grafickou část,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Požární knihu,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Revizní a kontrolní zprávy – hasicí přístroje,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Doklady o kontrole provozuschopnosti požárně-bezpečnostního zařízení komínů,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9943A7" w:rsidRP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</w:pP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23E4F"/>
          <w:sz w:val="24"/>
          <w:szCs w:val="24"/>
        </w:rPr>
      </w:pPr>
      <w:r>
        <w:rPr>
          <w:rFonts w:ascii="Times New Roman" w:hAnsi="Times New Roman" w:cs="Times New Roman"/>
          <w:color w:val="8597B1"/>
          <w:sz w:val="24"/>
          <w:szCs w:val="24"/>
        </w:rPr>
        <w:t xml:space="preserve">S t r á n k a </w:t>
      </w:r>
      <w:r>
        <w:rPr>
          <w:rFonts w:ascii="Times New Roman" w:hAnsi="Times New Roman" w:cs="Times New Roman"/>
          <w:color w:val="323E4F"/>
          <w:sz w:val="24"/>
          <w:szCs w:val="24"/>
        </w:rPr>
        <w:t>3 | 6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Výstražné tabulky.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 oblasti požární ochrany (dále PO) zajišťuje centrum poradenskou, školící a kontrolní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činnost.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Má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smluvně zajištěnou odborně způsobilou osobu, která ve spolupráci s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ředitelem</w:t>
      </w:r>
      <w:proofErr w:type="gramEnd"/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zařízení a požárním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preventistou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provádí: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1x za tři roky školení PO vedoucích zaměstnanců,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1x za rok školení PO pracovníků a požární hlídky,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1x za dva roky školení všech zaměstnanců centra,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1x za rok- roční kontrolní prohlídky všech objektů centra,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kontrolu a aktualizaci zpracované dokumentace pro centrum,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účast při kontrolách SPD, HZS Kraje Vysočina,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zpracovává potřebnou dokumentace PO,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poradenskou, školící a kontrolní činnost v oblasti PO,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v plánu krizové připravenosti má centrum přesně definovány povinnosti konkrétních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pracovníků pro oblast PO.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III.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Důležitá telefonní čísla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telefonní čísla tísňového volání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Hasič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 150 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Záchranná služ</w:t>
      </w:r>
      <w:r>
        <w:rPr>
          <w:rFonts w:ascii="Times New Roman" w:hAnsi="Times New Roman" w:cs="Times New Roman"/>
          <w:color w:val="000000"/>
          <w:sz w:val="24"/>
          <w:szCs w:val="24"/>
        </w:rPr>
        <w:t>ba 155 Nemocnice Jihlava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Policie ČR 158 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telefonní čísla pohotovostních a havarijních služeb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Pohotovost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energetiků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, energetická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služba E - ON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Pohotovost voda 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Pohotovost plyn 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IV.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Rizikové, havarijní a nouzové situace zpracované v plánu krizové připravenosti a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 provozním hygienickém řádu jsou dostupné na vyžádání i ostatním osobám (např. rodičům)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Vzhledem k věkové struktuře umístěných dětí jsou s možnými riziky a nouzovými situacemi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nezletilé děti seznamovány v rámci pravidelné výchovné činnost formou her.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B. RIZIKOVÉ SITUACE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1.Úraz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pracovníka při výkonu služby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 zařízení i mimo něj se při výkonu služby chováme a pohybujeme dle zásad bezpečnosti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práce. V pravidelných intervalech provádíme školení pracovníků v bezpečnosti práce</w:t>
      </w:r>
    </w:p>
    <w:p w:rsidR="009943A7" w:rsidRP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23E4F"/>
          <w:sz w:val="24"/>
          <w:szCs w:val="24"/>
        </w:rPr>
      </w:pPr>
      <w:r>
        <w:rPr>
          <w:rFonts w:ascii="Times New Roman" w:hAnsi="Times New Roman" w:cs="Times New Roman"/>
          <w:color w:val="8597B1"/>
          <w:sz w:val="24"/>
          <w:szCs w:val="24"/>
        </w:rPr>
        <w:t xml:space="preserve">S t r á n k a </w:t>
      </w:r>
      <w:r>
        <w:rPr>
          <w:rFonts w:ascii="Times New Roman" w:hAnsi="Times New Roman" w:cs="Times New Roman"/>
          <w:color w:val="323E4F"/>
          <w:sz w:val="24"/>
          <w:szCs w:val="24"/>
        </w:rPr>
        <w:t>4 | 6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odborně způsobilou osobou. V případě podezření či zjištění takové situace, která by mohla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vést ke vzniku úrazu, ihned informujeme o těchto skutečnostech ředitele zařízení, který zajistí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okamžitou nápravu.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>Dle závažnosti úrazu: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poskytneme pracovníkovi první pomoc,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pokud je to možné, zajistíme řádný a bezpečný odvoz do příslušného zdravotnického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zařízení,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v případě potřeby odvoz zajistíme další osobou,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vedoucí či jím pověřená osoba zajistí plynulost provozu dostatečným množstvím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pracovníků, v případě mimořádné situace další osobou z řad pracovníků,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v případě závažného zranění či při pochybnostech poranění ihned voláme: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Zdravotnickou záchrannou službu (tel.: 155 nebo 112).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Dle závažnosti zranění informujeme zákonného zástupce, příbuzné.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Pokud se jedná o pracovní úraz, provedeme zápis o pracovním úraze do knihy úrazů.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Úraz klienta, dítěte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 zařízení i mimo něj dbáme na to, aby se klienti chovali a pohybovali bezpečně. V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pravidelných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intervalech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děti dle jejich rozumových schopností (formou hry) seznamujeme s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bezpečnostními pravidly a bezpečnostními technikami.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 případě podezření či zjištění nebezpečné situace, která by mohla vést ke vzniku úrazu,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ihned informujeme o těchto skutečnostech ředitele či technického pracovníka, který zajistí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okamžitou nápravu.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>Dle závažnosti úrazu: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poskytneme první pomoc,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pokud je to možné, zajistíme řádný a bezpečný odvoz do příslušného zdravotnického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zařízení,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v případě potřeby odvoz zajistíme další osobou,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v případě závažného zranění či při pochybnostech poranění ihned voláme: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Zdravotnickou záchrannou službu (tel.: 155 nebo 112).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3.Úmrtí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uživatele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V </w:t>
      </w:r>
      <w:r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>případě náhlého úmrtí uživatele: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pokusíme se o oživení dle zásad první pomoci,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voláme Zdravotnickou záchrannou službu (tel.: 155 nebo 112),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informujeme ředitele zařízení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Přímý kontakt s infekčním onemocněním klienta nebo pracovníka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Dítě vždy informujeme podle jeho dosavadních rozumových schopností.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Dbáme na to, aby zaměstnanci i klienti dodržovali hygienické zásady a v celém zařízení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udržujeme pořádek a čistotu. Všímáme si reakcí klientů i zaměstnanců, všech náhlých změn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popř. náznaků, které by mohly mít souvislost s nakažlivou nemocí. V případě zjištění nějaké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závažné změny, konzultujeme vzniklou situaci se všemi zaměstnanci a řídíme se danými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pokyny Krajské hygienické stanice.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9943A7" w:rsidRP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</w:pP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23E4F"/>
          <w:sz w:val="24"/>
          <w:szCs w:val="24"/>
        </w:rPr>
      </w:pPr>
      <w:r>
        <w:rPr>
          <w:rFonts w:ascii="Times New Roman" w:hAnsi="Times New Roman" w:cs="Times New Roman"/>
          <w:color w:val="8597B1"/>
          <w:sz w:val="24"/>
          <w:szCs w:val="24"/>
        </w:rPr>
        <w:t xml:space="preserve">S t r á n k a </w:t>
      </w:r>
      <w:r>
        <w:rPr>
          <w:rFonts w:ascii="Times New Roman" w:hAnsi="Times New Roman" w:cs="Times New Roman"/>
          <w:color w:val="323E4F"/>
          <w:sz w:val="24"/>
          <w:szCs w:val="24"/>
        </w:rPr>
        <w:t>5 | 6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 případě zjištění a podezření nakažlivé, infekční nebo jinak přenosné, životu nebezpečné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nemoci: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>U klienta (dítěte):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- dítě (klient) je izolován z kolektivu dětí na izolační místnost zařízení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je zajištěna odborná lékařská péč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dle závažnosti onemocnění je klient v nejbližším možném termínu převezen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 hospitalizaci na příslušné oddělení infekčního oddělení Nemocnice Jihlava -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tel. 567157361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nebo k hospitalizaci na DEO 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Jihlava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>U zaměstnance: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okamžité ukončení pracovní směny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zajištění odborného lékařského vyšetření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pracovní neschopnost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 infekčním onemocnění informujeme Krajskou hygienickou stanici, územní pracoviště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Jihlava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5.Agresivní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klient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Dítě vždy informujeme podle jeho dosavadních rozumových schopností.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 kolektivu udržujeme klid, pohodu a dobrou atmosféru. Dbáme na to, aby v kolektivu dětí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(klientů) nedocházelo k záměrnému navozování situací, které mohou agresivitu či agresi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vyvolat. V případě neshod využijeme všechny pedagogické metody ke zklidnění situace.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 klienty, kteří mají sklon k agresi, jednáme tak, aby dopady agrese neovlivňovaly duševní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stav dalších klientů.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Snažíme se o to, aby si klient uvědomil důvody a příčiny svého chování.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Při řešení situace především dbáme na dodržování práv klienta: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snažíme se klienta slovně zklidnit a zajistit bezpečné prostředí,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v případě agrese vůči ostatním dětem a zaměstnancům se ostatním snažíme zajistit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bezpečné prostředí přemístěním do jiné místnosti,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neustále na klienta (dítě) klidně hovoříme, oslovujeme ho jménem,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nadávky a výhrůžky z jeho strany přecházíme bez povšimnutí,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snažíme se akceptovat jeho pocity,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odvádíme pozornost jiným směrem a dáváme mu najevo, že jeho stavu rozumíme,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klientovi sdělíme, že mu chceme pomoci zvládnout situaci,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snažíme odstranit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provokující vlivy z okolního prostředí,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pracovníci si zajišťují vlastní bezpečnost – stojí blízko dveří, čelem ke klientovi, akci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popř. koordinujeme pomocí dalších osob,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po zklidnění se klienta snažíme uložit k odpočinku a pravidelně ho kontrolujeme,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vzájemně se v pracovním týmu informujeme.</w:t>
      </w:r>
    </w:p>
    <w:p w:rsidR="009943A7" w:rsidRP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23E4F"/>
          <w:sz w:val="24"/>
          <w:szCs w:val="24"/>
        </w:rPr>
      </w:pPr>
      <w:r>
        <w:rPr>
          <w:rFonts w:ascii="Times New Roman" w:hAnsi="Times New Roman" w:cs="Times New Roman"/>
          <w:color w:val="8597B1"/>
          <w:sz w:val="24"/>
          <w:szCs w:val="24"/>
        </w:rPr>
        <w:t xml:space="preserve">S t r á n k a </w:t>
      </w:r>
      <w:r>
        <w:rPr>
          <w:rFonts w:ascii="Times New Roman" w:hAnsi="Times New Roman" w:cs="Times New Roman"/>
          <w:color w:val="323E4F"/>
          <w:sz w:val="24"/>
          <w:szCs w:val="24"/>
        </w:rPr>
        <w:t>6 | 6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 případě potřeby voláme na pomoc: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Policii ČR tel. 158 nebo 112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Městská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policie 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Zdravotnickou záchrannou službu tel. 155 nebo 112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Psychologa centra tel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 Přechodný nedostatek zaměstnanců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Dítě vždy informujeme podle jeho dosavadních rozumových schopností.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 případě mimořádné situace, která může nastat v organizaci na základě např. vzniklé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epidemie různých nemocí apod., pracovník včas a pokud možno s dostatečným časovým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předstihem oznámí řediteli zařízení, že nebude schopen vykonávat pracovní činnost. Snažíme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v zařízení mapovat zvláštní situace, které mají přímou souvislost s přechodným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nedostatkem zaměstnanců. Tyto situace týmově vyhodnocujeme a provádíme následná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opatření (uzavřeme zařízení, omezíme vstup cizím osobám, omezíme aktivizační činnosti,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minimálně navštěvujeme veřejná zařízení apod.).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V </w:t>
      </w:r>
      <w:r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>případě krátkodobého nedostatku pracovníků: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požádáme v mimořádné situaci o pomoc z řad externích pracovníků, brigádníků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zredukujeme jednotlivé aktivizační činnosti dle počtu přítomných pracovníků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V </w:t>
      </w:r>
      <w:r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>případě dlouhodobého nedostatku pracovníků: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zajistíme náhradní pracovníky formou dohod nebo pracovních smluv po dobu pracovní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neschopnosti chybějících pracovníků, či pracovníků ZDVOP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 vzniklé situaci informujeme zřizovatele zařízení.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Zpracovala</w:t>
      </w:r>
      <w:r>
        <w:rPr>
          <w:rFonts w:ascii="Times New Roman" w:hAnsi="Times New Roman" w:cs="Times New Roman"/>
          <w:color w:val="000000"/>
          <w:sz w:val="24"/>
          <w:szCs w:val="24"/>
        </w:rPr>
        <w:t>: MUDr. Ivana Ryglová, Marcela Jirková</w:t>
      </w:r>
    </w:p>
    <w:p w:rsidR="009943A7" w:rsidRDefault="009943A7" w:rsidP="0099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Schválila</w:t>
      </w:r>
      <w:r>
        <w:rPr>
          <w:rFonts w:ascii="Times New Roman" w:hAnsi="Times New Roman" w:cs="Times New Roman"/>
          <w:color w:val="000000"/>
          <w:sz w:val="24"/>
          <w:szCs w:val="24"/>
        </w:rPr>
        <w:t>: MUDr. Ivana Ryglová</w:t>
      </w:r>
    </w:p>
    <w:p w:rsidR="00A90CCA" w:rsidRDefault="009943A7" w:rsidP="009943A7">
      <w:pPr>
        <w:spacing w:line="240" w:lineRule="auto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Platnost standardu od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1.1.2015</w:t>
      </w:r>
      <w:proofErr w:type="gramEnd"/>
    </w:p>
    <w:sectPr w:rsidR="00A90C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,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3A7"/>
    <w:rsid w:val="009943A7"/>
    <w:rsid w:val="00A9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1610</Words>
  <Characters>9502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</dc:creator>
  <cp:lastModifiedBy>DC</cp:lastModifiedBy>
  <cp:revision>1</cp:revision>
  <dcterms:created xsi:type="dcterms:W3CDTF">2016-02-29T11:00:00Z</dcterms:created>
  <dcterms:modified xsi:type="dcterms:W3CDTF">2016-02-29T11:07:00Z</dcterms:modified>
</cp:coreProperties>
</file>